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18F7C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4" name="图片 14" descr="12月年检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2月年检报告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3" name="图片 13" descr="12月年检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2月年检报告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2" name="图片 12" descr="12月年检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月年检报告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1" name="图片 11" descr="12月年检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2月年检报告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0" name="图片 10" descr="12月年检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2月年检报告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9" name="图片 9" descr="12月年检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2月年检报告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8" name="图片 8" descr="12月年检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2月年检报告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7" name="图片 7" descr="12月年检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2月年检报告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" name="图片 6" descr="12月年检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2月年检报告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" name="图片 5" descr="12月年检报告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2月年检报告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" name="图片 4" descr="12月年检报告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2月年检报告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" name="图片 3" descr="12月年检报告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2月年检报告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" name="图片 2" descr="12月年检报告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2月年检报告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" name="图片 1" descr="12月年检报告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2月年检报告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08971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2024-12-17T09:23:01Z</dcterms:created>
  <dc:creator>Administrator</dc:creator>
  <cp:lastModifiedBy>刀锋</cp:lastModifiedBy>
  <dcterms:modified xsi:type="dcterms:W3CDTF">2024-12-17T09:23:40Z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0EFD2A9A38E14595A5A72498C61D7100_12</vt:lpwstr>
  </property>
</Properties>
</file>